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6CC" w:rsidRPr="00B11ABA" w:rsidRDefault="00904B5A" w:rsidP="00B11ABA">
      <w:pPr>
        <w:spacing w:line="480" w:lineRule="auto"/>
        <w:jc w:val="center"/>
        <w:rPr>
          <w:rFonts w:ascii="Times New Roman" w:hAnsi="Times New Roman" w:cs="Times New Roman"/>
          <w:b/>
          <w:sz w:val="24"/>
          <w:szCs w:val="24"/>
        </w:rPr>
      </w:pPr>
      <w:r w:rsidRPr="00B11ABA">
        <w:rPr>
          <w:rFonts w:ascii="Times New Roman" w:hAnsi="Times New Roman" w:cs="Times New Roman"/>
          <w:b/>
          <w:sz w:val="24"/>
          <w:szCs w:val="24"/>
        </w:rPr>
        <w:t>Bio</w:t>
      </w:r>
      <w:r w:rsidR="00C31EA4">
        <w:rPr>
          <w:rFonts w:ascii="Times New Roman" w:hAnsi="Times New Roman" w:cs="Times New Roman"/>
          <w:b/>
          <w:sz w:val="24"/>
          <w:szCs w:val="24"/>
        </w:rPr>
        <w:t>-</w:t>
      </w:r>
      <w:r w:rsidRPr="00B11ABA">
        <w:rPr>
          <w:rFonts w:ascii="Times New Roman" w:hAnsi="Times New Roman" w:cs="Times New Roman"/>
          <w:b/>
          <w:sz w:val="24"/>
          <w:szCs w:val="24"/>
        </w:rPr>
        <w:t xml:space="preserve">Statistics- Assertiveness </w:t>
      </w:r>
      <w:r w:rsidR="00B11ABA" w:rsidRPr="00B11ABA">
        <w:rPr>
          <w:rFonts w:ascii="Times New Roman" w:hAnsi="Times New Roman" w:cs="Times New Roman"/>
          <w:b/>
          <w:sz w:val="24"/>
          <w:szCs w:val="24"/>
        </w:rPr>
        <w:t>Vs</w:t>
      </w:r>
      <w:r w:rsidRPr="00B11ABA">
        <w:rPr>
          <w:rFonts w:ascii="Times New Roman" w:hAnsi="Times New Roman" w:cs="Times New Roman"/>
          <w:b/>
          <w:sz w:val="24"/>
          <w:szCs w:val="24"/>
        </w:rPr>
        <w:t xml:space="preserve"> Self-perception</w:t>
      </w:r>
    </w:p>
    <w:p w:rsidR="00904B5A" w:rsidRPr="00904B5A" w:rsidRDefault="00904B5A" w:rsidP="00904B5A">
      <w:pPr>
        <w:spacing w:line="480" w:lineRule="auto"/>
        <w:rPr>
          <w:rFonts w:ascii="Times New Roman" w:hAnsi="Times New Roman" w:cs="Times New Roman"/>
          <w:sz w:val="24"/>
          <w:szCs w:val="24"/>
        </w:rPr>
      </w:pPr>
      <w:r>
        <w:rPr>
          <w:rFonts w:ascii="Times New Roman" w:hAnsi="Times New Roman" w:cs="Times New Roman"/>
          <w:sz w:val="24"/>
          <w:szCs w:val="24"/>
        </w:rPr>
        <w:t xml:space="preserve">I concur with the final view despite expecting it to be much specific given that the case for girls is slightly different from that of boys. By making a comparison of the physically attractive girls and physically unattractive females, it is evident that the physically attractive girls quickly react to those behaviors or characters that are impolite. However, boys perhaps possess a high physical attractiveness sense after a comparison is made to girls. Females, </w:t>
      </w:r>
      <w:bookmarkStart w:id="0" w:name="_GoBack"/>
      <w:bookmarkEnd w:id="0"/>
      <w:r>
        <w:rPr>
          <w:rFonts w:ascii="Times New Roman" w:hAnsi="Times New Roman" w:cs="Times New Roman"/>
          <w:sz w:val="24"/>
          <w:szCs w:val="24"/>
        </w:rPr>
        <w:t xml:space="preserve">on the other hand, significantly show a positive correspondence between the body weight, self-esteem, and </w:t>
      </w:r>
      <w:r w:rsidRPr="00C31EA4">
        <w:rPr>
          <w:rFonts w:ascii="Times New Roman" w:hAnsi="Times New Roman" w:cs="Times New Roman"/>
          <w:noProof/>
          <w:sz w:val="24"/>
          <w:szCs w:val="24"/>
        </w:rPr>
        <w:t>body</w:t>
      </w:r>
      <w:r>
        <w:rPr>
          <w:rFonts w:ascii="Times New Roman" w:hAnsi="Times New Roman" w:cs="Times New Roman"/>
          <w:sz w:val="24"/>
          <w:szCs w:val="24"/>
        </w:rPr>
        <w:t xml:space="preserve"> image. As a result, this implies that the satisfaction of the body remains to be directly proportional to </w:t>
      </w:r>
      <w:r w:rsidRPr="00C31EA4">
        <w:rPr>
          <w:rFonts w:ascii="Times New Roman" w:hAnsi="Times New Roman" w:cs="Times New Roman"/>
          <w:noProof/>
          <w:sz w:val="24"/>
          <w:szCs w:val="24"/>
        </w:rPr>
        <w:t>self-esteem</w:t>
      </w:r>
      <w:r>
        <w:rPr>
          <w:rFonts w:ascii="Times New Roman" w:hAnsi="Times New Roman" w:cs="Times New Roman"/>
          <w:sz w:val="24"/>
          <w:szCs w:val="24"/>
        </w:rPr>
        <w:t xml:space="preserve">. Boys’ and girls’ differences may be as a result of the physical activities’ participation differences. Nevertheless, it is shown that sports participating people possess a high physical appearance sense. Generally, the graph should mostly describe the boys’ differences because the plotting </w:t>
      </w:r>
      <w:r w:rsidR="00B11ABA">
        <w:rPr>
          <w:rFonts w:ascii="Times New Roman" w:hAnsi="Times New Roman" w:cs="Times New Roman"/>
          <w:sz w:val="24"/>
          <w:szCs w:val="24"/>
        </w:rPr>
        <w:t xml:space="preserve">was to be more considering about allocating each gender a different plot. </w:t>
      </w:r>
    </w:p>
    <w:sectPr w:rsidR="00904B5A" w:rsidRPr="00904B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sLC0NDO0MDY2N7S0NLBU0lEKTi0uzszPAykwrAUA49EqaCwAAAA="/>
  </w:docVars>
  <w:rsids>
    <w:rsidRoot w:val="00904B5A"/>
    <w:rsid w:val="005326CC"/>
    <w:rsid w:val="00904B5A"/>
    <w:rsid w:val="00B11ABA"/>
    <w:rsid w:val="00C31E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E989F"/>
  <w15:chartTrackingRefBased/>
  <w15:docId w15:val="{BC0B7E23-48B2-4BBA-BECF-D6EA5070F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165</Words>
  <Characters>946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BIGGY</dc:creator>
  <cp:keywords/>
  <dc:description/>
  <cp:lastModifiedBy>BIGGY</cp:lastModifiedBy>
  <cp:revision>2</cp:revision>
  <dcterms:created xsi:type="dcterms:W3CDTF">2018-12-11T10:03:00Z</dcterms:created>
  <dcterms:modified xsi:type="dcterms:W3CDTF">2018-12-11T10:15:00Z</dcterms:modified>
</cp:coreProperties>
</file>